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sz w:val="44"/>
          <w:szCs w:val="44"/>
        </w:rPr>
      </w:pPr>
      <w:r w:rsidDel="00000000" w:rsidR="00000000" w:rsidRPr="00000000">
        <w:rPr>
          <w:rtl w:val="0"/>
        </w:rPr>
      </w:r>
    </w:p>
    <w:tbl>
      <w:tblPr>
        <w:tblStyle w:val="Table1"/>
        <w:tblW w:w="1396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3965"/>
        <w:tblGridChange w:id="0">
          <w:tblGrid>
            <w:gridCol w:w="13965"/>
          </w:tblGrid>
        </w:tblGridChange>
      </w:tblGrid>
      <w:tr>
        <w:trPr>
          <w:cantSplit w:val="0"/>
          <w:trHeight w:val="595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sz w:val="28"/>
                <w:szCs w:val="28"/>
                <w:u w:val="single"/>
              </w:rPr>
            </w:pPr>
            <w:r w:rsidDel="00000000" w:rsidR="00000000" w:rsidRPr="00000000">
              <w:rPr>
                <w:b w:val="1"/>
                <w:sz w:val="28"/>
                <w:szCs w:val="28"/>
                <w:u w:val="single"/>
                <w:rtl w:val="0"/>
              </w:rPr>
              <w:t xml:space="preserve">Humanities</w:t>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sz w:val="24"/>
                <w:szCs w:val="24"/>
                <w:u w:val="single"/>
              </w:rPr>
            </w:pPr>
            <w:r w:rsidDel="00000000" w:rsidR="00000000" w:rsidRPr="00000000">
              <w:rPr>
                <w:rtl w:val="0"/>
              </w:rPr>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highlight w:val="white"/>
              </w:rPr>
            </w:pPr>
            <w:r w:rsidDel="00000000" w:rsidR="00000000" w:rsidRPr="00000000">
              <w:rPr>
                <w:sz w:val="24"/>
                <w:szCs w:val="24"/>
                <w:rtl w:val="0"/>
              </w:rPr>
              <w:t xml:space="preserve">At </w:t>
            </w:r>
            <w:r w:rsidDel="00000000" w:rsidR="00000000" w:rsidRPr="00000000">
              <w:rPr>
                <w:sz w:val="24"/>
                <w:szCs w:val="24"/>
                <w:rtl w:val="0"/>
              </w:rPr>
              <w:t xml:space="preserve">Penrhiwceibr</w:t>
            </w:r>
            <w:r w:rsidDel="00000000" w:rsidR="00000000" w:rsidRPr="00000000">
              <w:rPr>
                <w:sz w:val="24"/>
                <w:szCs w:val="24"/>
                <w:rtl w:val="0"/>
              </w:rPr>
              <w:t xml:space="preserve"> Primary, we seek</w:t>
            </w:r>
            <w:r w:rsidDel="00000000" w:rsidR="00000000" w:rsidRPr="00000000">
              <w:rPr>
                <w:sz w:val="24"/>
                <w:szCs w:val="24"/>
                <w:highlight w:val="white"/>
                <w:rtl w:val="0"/>
              </w:rPr>
              <w:t xml:space="preserve"> to awaken a sense of wonder, fire the imagination and inspire learners to grow in knowledge, understanding and wisdom. We will encourage learners to engage with the most important issues facing humanity, including sustainability and social change. We aim to give learners a humanities curriculum which inspires them to become ethical, informed citizens of Wales and the world as well as becoming </w:t>
            </w:r>
            <w:r w:rsidDel="00000000" w:rsidR="00000000" w:rsidRPr="00000000">
              <w:rPr>
                <w:sz w:val="24"/>
                <w:szCs w:val="24"/>
                <w:highlight w:val="white"/>
                <w:rtl w:val="0"/>
              </w:rPr>
              <w:t xml:space="preserve">independent learners who can explore the use of different knowledge and skills through their learning.</w:t>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highlight w:val="white"/>
              </w:rPr>
            </w:pPr>
            <w:r w:rsidDel="00000000" w:rsidR="00000000" w:rsidRPr="00000000">
              <w:rPr>
                <w:rtl w:val="0"/>
              </w:rPr>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highlight w:val="white"/>
              </w:rPr>
            </w:pPr>
            <w:r w:rsidDel="00000000" w:rsidR="00000000" w:rsidRPr="00000000">
              <w:rPr>
                <w:sz w:val="24"/>
                <w:szCs w:val="24"/>
                <w:highlight w:val="white"/>
                <w:rtl w:val="0"/>
              </w:rPr>
              <w:t xml:space="preserve">We will incorporate geography, history, religion, value and ethics into our humanities journey; sharing many common themes, concepts and transferable skills. </w:t>
            </w:r>
            <w:r w:rsidDel="00000000" w:rsidR="00000000" w:rsidRPr="00000000">
              <w:rPr>
                <w:sz w:val="24"/>
                <w:szCs w:val="24"/>
                <w:highlight w:val="white"/>
                <w:rtl w:val="0"/>
              </w:rPr>
              <w:t xml:space="preserve">We will</w:t>
            </w:r>
            <w:r w:rsidDel="00000000" w:rsidR="00000000" w:rsidRPr="00000000">
              <w:rPr>
                <w:sz w:val="24"/>
                <w:szCs w:val="24"/>
                <w:highlight w:val="white"/>
                <w:rtl w:val="0"/>
              </w:rPr>
              <w:t xml:space="preserve"> engage learners in real life experiences both inside and outside of school through carefully planned educational visits, visitors, experiments and exploration to enhance their learning. We will support learners to appreciate the extent to which they are part of a wider international community, fostering a sense of belonging that can encourage them to contribute positively to their communities. To ensure learners gain an understanding of the identities, landscapes and histories that come together to form their cynefin, we will allow them to develop a strong sense of their own identity and well-being, by developing an understanding of others’ identities and make connections with people, places and histories </w:t>
            </w:r>
            <w:r w:rsidDel="00000000" w:rsidR="00000000" w:rsidRPr="00000000">
              <w:rPr>
                <w:sz w:val="24"/>
                <w:szCs w:val="24"/>
                <w:highlight w:val="white"/>
                <w:rtl w:val="0"/>
              </w:rPr>
              <w:t xml:space="preserve">in their own localities and elsewhere in Wales, as well as in the wider world</w:t>
            </w:r>
            <w:r w:rsidDel="00000000" w:rsidR="00000000" w:rsidRPr="00000000">
              <w:rPr>
                <w:sz w:val="24"/>
                <w:szCs w:val="24"/>
                <w:highlight w:val="white"/>
                <w:rtl w:val="0"/>
              </w:rPr>
              <w:t xml:space="preserve">. </w:t>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highlight w:val="white"/>
              </w:rPr>
            </w:pPr>
            <w:r w:rsidDel="00000000" w:rsidR="00000000" w:rsidRPr="00000000">
              <w:rPr>
                <w:rtl w:val="0"/>
              </w:rPr>
            </w:r>
          </w:p>
          <w:p w:rsidR="00000000" w:rsidDel="00000000" w:rsidP="00000000" w:rsidRDefault="00000000" w:rsidRPr="00000000" w14:paraId="00000008">
            <w:pPr>
              <w:widowControl w:val="0"/>
              <w:pBdr>
                <w:top w:color="auto" w:space="0" w:sz="0" w:val="none"/>
                <w:left w:color="auto" w:space="0" w:sz="0" w:val="none"/>
                <w:bottom w:color="auto" w:space="0" w:sz="0" w:val="none"/>
                <w:right w:color="auto" w:space="0" w:sz="0" w:val="none"/>
                <w:between w:color="auto" w:space="0" w:sz="0" w:val="none"/>
              </w:pBdr>
              <w:shd w:fill="ffffff" w:val="clear"/>
              <w:spacing w:after="0" w:line="240" w:lineRule="auto"/>
              <w:jc w:val="center"/>
              <w:rPr>
                <w:sz w:val="24"/>
                <w:szCs w:val="24"/>
                <w:highlight w:val="white"/>
              </w:rPr>
            </w:pPr>
            <w:r w:rsidDel="00000000" w:rsidR="00000000" w:rsidRPr="00000000">
              <w:rPr>
                <w:sz w:val="24"/>
                <w:szCs w:val="24"/>
                <w:highlight w:val="white"/>
                <w:rtl w:val="0"/>
              </w:rPr>
              <w:t xml:space="preserve">We will allow learners to use different methods of enquiry,  evaluation and communication to develop their resilience, build independence and increase self confidence and self esteem through a range of experiences, in and outside the classroom, helping them become ambitious, capable learners, ready to learn throughout their lives. Opportunities will be provided to discuss and explore their personal perspectives on religious and non-religious worldviews, reflect upon the impact of their actions and those of others and social inclusion issues; whilst respecting and challenging a variety of worldviews both past and present. This will ensure learners become enterprising, creative contributors, ready to play a full part in life and work.</w:t>
            </w:r>
          </w:p>
        </w:tc>
      </w:tr>
    </w:tbl>
    <w:p w:rsidR="00000000" w:rsidDel="00000000" w:rsidP="00000000" w:rsidRDefault="00000000" w:rsidRPr="00000000" w14:paraId="00000009">
      <w:pPr>
        <w:jc w:val="left"/>
        <w:rPr>
          <w:sz w:val="32"/>
          <w:szCs w:val="32"/>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3028950</wp:posOffset>
            </wp:positionH>
            <wp:positionV relativeFrom="paragraph">
              <wp:posOffset>209550</wp:posOffset>
            </wp:positionV>
            <wp:extent cx="3262665" cy="1240882"/>
            <wp:effectExtent b="0" l="0" r="0" t="0"/>
            <wp:wrapNone/>
            <wp:docPr id="5" name="image3.jpg"/>
            <a:graphic>
              <a:graphicData uri="http://schemas.openxmlformats.org/drawingml/2006/picture">
                <pic:pic>
                  <pic:nvPicPr>
                    <pic:cNvPr id="0" name="image3.jpg"/>
                    <pic:cNvPicPr preferRelativeResize="0"/>
                  </pic:nvPicPr>
                  <pic:blipFill>
                    <a:blip r:embed="rId6"/>
                    <a:srcRect b="0" l="0" r="0" t="0"/>
                    <a:stretch>
                      <a:fillRect/>
                    </a:stretch>
                  </pic:blipFill>
                  <pic:spPr>
                    <a:xfrm>
                      <a:off x="0" y="0"/>
                      <a:ext cx="3262665" cy="1240882"/>
                    </a:xfrm>
                    <a:prstGeom prst="rect"/>
                    <a:ln/>
                  </pic:spPr>
                </pic:pic>
              </a:graphicData>
            </a:graphic>
          </wp:anchor>
        </w:drawing>
      </w:r>
    </w:p>
    <w:p w:rsidR="00000000" w:rsidDel="00000000" w:rsidP="00000000" w:rsidRDefault="00000000" w:rsidRPr="00000000" w14:paraId="0000000A">
      <w:pPr>
        <w:jc w:val="left"/>
        <w:rPr>
          <w:sz w:val="32"/>
          <w:szCs w:val="32"/>
        </w:rPr>
      </w:pPr>
      <w:r w:rsidDel="00000000" w:rsidR="00000000" w:rsidRPr="00000000">
        <w:rPr>
          <w:rtl w:val="0"/>
        </w:rPr>
      </w:r>
    </w:p>
    <w:p w:rsidR="00000000" w:rsidDel="00000000" w:rsidP="00000000" w:rsidRDefault="00000000" w:rsidRPr="00000000" w14:paraId="0000000B">
      <w:pPr>
        <w:jc w:val="left"/>
        <w:rPr>
          <w:sz w:val="32"/>
          <w:szCs w:val="32"/>
        </w:rPr>
      </w:pPr>
      <w:r w:rsidDel="00000000" w:rsidR="00000000" w:rsidRPr="00000000">
        <w:rPr>
          <w:rtl w:val="0"/>
        </w:rPr>
      </w:r>
    </w:p>
    <w:p w:rsidR="00000000" w:rsidDel="00000000" w:rsidP="00000000" w:rsidRDefault="00000000" w:rsidRPr="00000000" w14:paraId="0000000C">
      <w:pPr>
        <w:jc w:val="left"/>
        <w:rPr>
          <w:sz w:val="32"/>
          <w:szCs w:val="32"/>
        </w:rPr>
      </w:pPr>
      <w:r w:rsidDel="00000000" w:rsidR="00000000" w:rsidRPr="00000000">
        <w:rPr>
          <w:rtl w:val="0"/>
        </w:rPr>
      </w:r>
    </w:p>
    <w:p w:rsidR="00000000" w:rsidDel="00000000" w:rsidP="00000000" w:rsidRDefault="00000000" w:rsidRPr="00000000" w14:paraId="0000000D">
      <w:pPr>
        <w:jc w:val="left"/>
        <w:rPr>
          <w:sz w:val="32"/>
          <w:szCs w:val="32"/>
        </w:rPr>
      </w:pPr>
      <w:r w:rsidDel="00000000" w:rsidR="00000000" w:rsidRPr="00000000">
        <w:rPr>
          <w:rtl w:val="0"/>
        </w:rPr>
      </w:r>
    </w:p>
    <w:tbl>
      <w:tblPr>
        <w:tblStyle w:val="Table2"/>
        <w:tblW w:w="15375.000000000004"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125.000000000001"/>
        <w:gridCol w:w="5125.000000000001"/>
        <w:gridCol w:w="5125.000000000001"/>
        <w:tblGridChange w:id="0">
          <w:tblGrid>
            <w:gridCol w:w="5125.000000000001"/>
            <w:gridCol w:w="5125.000000000001"/>
            <w:gridCol w:w="5125.000000000001"/>
          </w:tblGrid>
        </w:tblGridChange>
      </w:tblGrid>
      <w:tr>
        <w:trPr>
          <w:cantSplit w:val="0"/>
          <w:trHeight w:val="3459.726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E">
            <w:pPr>
              <w:widowControl w:val="0"/>
              <w:spacing w:line="240" w:lineRule="auto"/>
              <w:rPr>
                <w:b w:val="1"/>
                <w:color w:val="1f1f1f"/>
                <w:sz w:val="24"/>
                <w:szCs w:val="24"/>
              </w:rPr>
            </w:pPr>
            <w:r w:rsidDel="00000000" w:rsidR="00000000" w:rsidRPr="00000000">
              <w:rPr>
                <w:b w:val="1"/>
                <w:color w:val="1f1f1f"/>
                <w:sz w:val="24"/>
                <w:szCs w:val="24"/>
                <w:rtl w:val="0"/>
              </w:rPr>
              <w:t xml:space="preserve">Statements of What Matters:</w:t>
            </w:r>
          </w:p>
          <w:p w:rsidR="00000000" w:rsidDel="00000000" w:rsidP="00000000" w:rsidRDefault="00000000" w:rsidRPr="00000000" w14:paraId="0000000F">
            <w:pPr>
              <w:widowControl w:val="0"/>
              <w:numPr>
                <w:ilvl w:val="0"/>
                <w:numId w:val="1"/>
              </w:numPr>
              <w:spacing w:line="240" w:lineRule="auto"/>
              <w:ind w:left="425.19685039370086" w:right="68.984375" w:hanging="360"/>
              <w:rPr>
                <w:color w:val="1f1f1f"/>
                <w:sz w:val="20"/>
                <w:szCs w:val="20"/>
              </w:rPr>
            </w:pPr>
            <w:r w:rsidDel="00000000" w:rsidR="00000000" w:rsidRPr="00000000">
              <w:rPr>
                <w:color w:val="1f1f1f"/>
                <w:sz w:val="20"/>
                <w:szCs w:val="20"/>
                <w:rtl w:val="0"/>
              </w:rPr>
              <w:t xml:space="preserve">Enquiry, exploration and investigation inspire curiosity about the world, its past,present and future.</w:t>
            </w:r>
          </w:p>
          <w:p w:rsidR="00000000" w:rsidDel="00000000" w:rsidP="00000000" w:rsidRDefault="00000000" w:rsidRPr="00000000" w14:paraId="00000010">
            <w:pPr>
              <w:widowControl w:val="0"/>
              <w:numPr>
                <w:ilvl w:val="0"/>
                <w:numId w:val="1"/>
              </w:numPr>
              <w:spacing w:line="240" w:lineRule="auto"/>
              <w:ind w:left="425.19685039370086" w:right="134.2657470703125" w:hanging="360"/>
              <w:rPr>
                <w:color w:val="1f1f1f"/>
                <w:sz w:val="20"/>
                <w:szCs w:val="20"/>
              </w:rPr>
            </w:pPr>
            <w:r w:rsidDel="00000000" w:rsidR="00000000" w:rsidRPr="00000000">
              <w:rPr>
                <w:color w:val="1f1f1f"/>
                <w:sz w:val="20"/>
                <w:szCs w:val="20"/>
                <w:rtl w:val="0"/>
              </w:rPr>
              <w:t xml:space="preserve">Events and human experiences are complex, and are perceived, interpreted and represented in different ways.</w:t>
            </w:r>
          </w:p>
          <w:p w:rsidR="00000000" w:rsidDel="00000000" w:rsidP="00000000" w:rsidRDefault="00000000" w:rsidRPr="00000000" w14:paraId="00000011">
            <w:pPr>
              <w:widowControl w:val="0"/>
              <w:numPr>
                <w:ilvl w:val="0"/>
                <w:numId w:val="1"/>
              </w:numPr>
              <w:spacing w:line="240" w:lineRule="auto"/>
              <w:ind w:left="425.19685039370086" w:right="77.237548828125" w:hanging="360"/>
              <w:rPr>
                <w:color w:val="1f1f1f"/>
                <w:sz w:val="20"/>
                <w:szCs w:val="20"/>
              </w:rPr>
            </w:pPr>
            <w:r w:rsidDel="00000000" w:rsidR="00000000" w:rsidRPr="00000000">
              <w:rPr>
                <w:color w:val="1f1f1f"/>
                <w:sz w:val="20"/>
                <w:szCs w:val="20"/>
                <w:rtl w:val="0"/>
              </w:rPr>
              <w:t xml:space="preserve">Our natural world is diverse and dynamic, influenced by processes and human actions.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2">
            <w:pPr>
              <w:widowControl w:val="0"/>
              <w:spacing w:line="240" w:lineRule="auto"/>
              <w:rPr>
                <w:b w:val="1"/>
                <w:color w:val="1f1f1f"/>
                <w:sz w:val="24"/>
                <w:szCs w:val="24"/>
              </w:rPr>
            </w:pPr>
            <w:r w:rsidDel="00000000" w:rsidR="00000000" w:rsidRPr="00000000">
              <w:rPr>
                <w:b w:val="1"/>
                <w:color w:val="1f1f1f"/>
                <w:sz w:val="24"/>
                <w:szCs w:val="24"/>
                <w:rtl w:val="0"/>
              </w:rPr>
              <w:t xml:space="preserve">Key Links with other Areas:</w:t>
            </w:r>
          </w:p>
          <w:p w:rsidR="00000000" w:rsidDel="00000000" w:rsidP="00000000" w:rsidRDefault="00000000" w:rsidRPr="00000000" w14:paraId="00000013">
            <w:pPr>
              <w:widowControl w:val="0"/>
              <w:numPr>
                <w:ilvl w:val="0"/>
                <w:numId w:val="2"/>
              </w:numPr>
              <w:spacing w:line="240" w:lineRule="auto"/>
              <w:ind w:left="425.19685039370046" w:hanging="300"/>
              <w:rPr>
                <w:color w:val="1f1f1f"/>
                <w:sz w:val="20"/>
                <w:szCs w:val="20"/>
              </w:rPr>
            </w:pPr>
            <w:r w:rsidDel="00000000" w:rsidR="00000000" w:rsidRPr="00000000">
              <w:rPr>
                <w:color w:val="1f1f1f"/>
                <w:sz w:val="20"/>
                <w:szCs w:val="20"/>
                <w:rtl w:val="0"/>
              </w:rPr>
              <w:t xml:space="preserve">Literacy, Language and Communication</w:t>
            </w:r>
          </w:p>
          <w:p w:rsidR="00000000" w:rsidDel="00000000" w:rsidP="00000000" w:rsidRDefault="00000000" w:rsidRPr="00000000" w14:paraId="00000014">
            <w:pPr>
              <w:widowControl w:val="0"/>
              <w:numPr>
                <w:ilvl w:val="0"/>
                <w:numId w:val="2"/>
              </w:numPr>
              <w:spacing w:line="240" w:lineRule="auto"/>
              <w:ind w:left="425.19685039370046" w:hanging="300"/>
              <w:rPr>
                <w:color w:val="1f1f1f"/>
                <w:sz w:val="20"/>
                <w:szCs w:val="20"/>
              </w:rPr>
            </w:pPr>
            <w:r w:rsidDel="00000000" w:rsidR="00000000" w:rsidRPr="00000000">
              <w:rPr>
                <w:color w:val="1f1f1f"/>
                <w:sz w:val="20"/>
                <w:szCs w:val="20"/>
                <w:rtl w:val="0"/>
              </w:rPr>
              <w:t xml:space="preserve">Maths and Numeracy</w:t>
            </w:r>
          </w:p>
          <w:p w:rsidR="00000000" w:rsidDel="00000000" w:rsidP="00000000" w:rsidRDefault="00000000" w:rsidRPr="00000000" w14:paraId="00000015">
            <w:pPr>
              <w:widowControl w:val="0"/>
              <w:numPr>
                <w:ilvl w:val="0"/>
                <w:numId w:val="2"/>
              </w:numPr>
              <w:spacing w:line="240" w:lineRule="auto"/>
              <w:ind w:left="425.19685039370046" w:hanging="300"/>
              <w:rPr>
                <w:color w:val="1f1f1f"/>
                <w:sz w:val="20"/>
                <w:szCs w:val="20"/>
              </w:rPr>
            </w:pPr>
            <w:r w:rsidDel="00000000" w:rsidR="00000000" w:rsidRPr="00000000">
              <w:rPr>
                <w:color w:val="1f1f1f"/>
                <w:sz w:val="20"/>
                <w:szCs w:val="20"/>
                <w:rtl w:val="0"/>
              </w:rPr>
              <w:t xml:space="preserve">Digital Competence</w:t>
            </w:r>
          </w:p>
          <w:p w:rsidR="00000000" w:rsidDel="00000000" w:rsidP="00000000" w:rsidRDefault="00000000" w:rsidRPr="00000000" w14:paraId="00000016">
            <w:pPr>
              <w:widowControl w:val="0"/>
              <w:numPr>
                <w:ilvl w:val="0"/>
                <w:numId w:val="2"/>
              </w:numPr>
              <w:spacing w:line="240" w:lineRule="auto"/>
              <w:ind w:left="425.19685039370046" w:hanging="300"/>
              <w:rPr>
                <w:color w:val="1f1f1f"/>
                <w:sz w:val="20"/>
                <w:szCs w:val="20"/>
              </w:rPr>
            </w:pPr>
            <w:r w:rsidDel="00000000" w:rsidR="00000000" w:rsidRPr="00000000">
              <w:rPr>
                <w:color w:val="1f1f1f"/>
                <w:sz w:val="20"/>
                <w:szCs w:val="20"/>
                <w:rtl w:val="0"/>
              </w:rPr>
              <w:t xml:space="preserve">Expressive Arts</w:t>
            </w:r>
          </w:p>
          <w:p w:rsidR="00000000" w:rsidDel="00000000" w:rsidP="00000000" w:rsidRDefault="00000000" w:rsidRPr="00000000" w14:paraId="00000017">
            <w:pPr>
              <w:widowControl w:val="0"/>
              <w:numPr>
                <w:ilvl w:val="0"/>
                <w:numId w:val="2"/>
              </w:numPr>
              <w:spacing w:line="240" w:lineRule="auto"/>
              <w:ind w:left="425.19685039370046" w:hanging="300"/>
              <w:rPr>
                <w:color w:val="1f1f1f"/>
                <w:sz w:val="20"/>
                <w:szCs w:val="20"/>
              </w:rPr>
            </w:pPr>
            <w:r w:rsidDel="00000000" w:rsidR="00000000" w:rsidRPr="00000000">
              <w:rPr>
                <w:color w:val="1f1f1f"/>
                <w:sz w:val="20"/>
                <w:szCs w:val="20"/>
                <w:rtl w:val="0"/>
              </w:rPr>
              <w:t xml:space="preserve">Health &amp; Well-being</w:t>
            </w:r>
          </w:p>
          <w:p w:rsidR="00000000" w:rsidDel="00000000" w:rsidP="00000000" w:rsidRDefault="00000000" w:rsidRPr="00000000" w14:paraId="00000018">
            <w:pPr>
              <w:widowControl w:val="0"/>
              <w:numPr>
                <w:ilvl w:val="0"/>
                <w:numId w:val="2"/>
              </w:numPr>
              <w:spacing w:line="240" w:lineRule="auto"/>
              <w:ind w:left="425.19685039370046" w:hanging="300"/>
              <w:rPr>
                <w:color w:val="1f1f1f"/>
                <w:sz w:val="20"/>
                <w:szCs w:val="20"/>
              </w:rPr>
            </w:pPr>
            <w:r w:rsidDel="00000000" w:rsidR="00000000" w:rsidRPr="00000000">
              <w:rPr>
                <w:color w:val="1f1f1f"/>
                <w:sz w:val="20"/>
                <w:szCs w:val="20"/>
                <w:rtl w:val="0"/>
              </w:rPr>
              <w:t xml:space="preserve">Science &amp; Technology</w:t>
            </w:r>
            <w:r w:rsidDel="00000000" w:rsidR="00000000" w:rsidRPr="00000000">
              <w:rPr>
                <w:rtl w:val="0"/>
              </w:rPr>
            </w:r>
          </w:p>
          <w:p w:rsidR="00000000" w:rsidDel="00000000" w:rsidP="00000000" w:rsidRDefault="00000000" w:rsidRPr="00000000" w14:paraId="00000019">
            <w:pPr>
              <w:widowControl w:val="0"/>
              <w:spacing w:line="240" w:lineRule="auto"/>
              <w:rPr>
                <w:b w:val="1"/>
                <w:color w:val="1f1f1f"/>
                <w:sz w:val="24"/>
                <w:szCs w:val="24"/>
              </w:rPr>
            </w:pPr>
            <w:r w:rsidDel="00000000" w:rsidR="00000000" w:rsidRPr="00000000">
              <w:rPr>
                <w:b w:val="1"/>
                <w:color w:val="1f1f1f"/>
                <w:sz w:val="24"/>
                <w:szCs w:val="24"/>
                <w:rtl w:val="0"/>
              </w:rPr>
              <w:t xml:space="preserve">Cross Cutting themes:</w:t>
            </w:r>
          </w:p>
          <w:p w:rsidR="00000000" w:rsidDel="00000000" w:rsidP="00000000" w:rsidRDefault="00000000" w:rsidRPr="00000000" w14:paraId="0000001A">
            <w:pPr>
              <w:pStyle w:val="Heading4"/>
              <w:keepNext w:val="0"/>
              <w:keepLines w:val="0"/>
              <w:widowControl w:val="0"/>
              <w:numPr>
                <w:ilvl w:val="0"/>
                <w:numId w:val="5"/>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before="0" w:line="240" w:lineRule="auto"/>
              <w:ind w:left="425.19685039370046" w:hanging="300"/>
              <w:rPr>
                <w:color w:val="1f1f1f"/>
                <w:sz w:val="20"/>
                <w:szCs w:val="20"/>
              </w:rPr>
            </w:pPr>
            <w:bookmarkStart w:colFirst="0" w:colLast="0" w:name="_3iwu7zm1ytah" w:id="0"/>
            <w:bookmarkEnd w:id="0"/>
            <w:r w:rsidDel="00000000" w:rsidR="00000000" w:rsidRPr="00000000">
              <w:rPr>
                <w:color w:val="1f1f1f"/>
                <w:sz w:val="20"/>
                <w:szCs w:val="20"/>
                <w:rtl w:val="0"/>
              </w:rPr>
              <w:t xml:space="preserve">Local, national and international contexts in this Area</w:t>
            </w:r>
          </w:p>
          <w:p w:rsidR="00000000" w:rsidDel="00000000" w:rsidP="00000000" w:rsidRDefault="00000000" w:rsidRPr="00000000" w14:paraId="0000001B">
            <w:pPr>
              <w:pStyle w:val="Heading4"/>
              <w:keepNext w:val="0"/>
              <w:keepLines w:val="0"/>
              <w:numPr>
                <w:ilvl w:val="0"/>
                <w:numId w:val="5"/>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before="0" w:line="240" w:lineRule="auto"/>
              <w:ind w:left="425.19685039370046" w:hanging="300"/>
              <w:rPr>
                <w:color w:val="1f1f1f"/>
                <w:sz w:val="20"/>
                <w:szCs w:val="20"/>
              </w:rPr>
            </w:pPr>
            <w:bookmarkStart w:colFirst="0" w:colLast="0" w:name="_r0di2xqurk2q" w:id="1"/>
            <w:bookmarkEnd w:id="1"/>
            <w:r w:rsidDel="00000000" w:rsidR="00000000" w:rsidRPr="00000000">
              <w:rPr>
                <w:color w:val="1f1f1f"/>
                <w:sz w:val="20"/>
                <w:szCs w:val="20"/>
                <w:rtl w:val="0"/>
              </w:rPr>
              <w:t xml:space="preserve">Careers and work-related experiences in this Area</w:t>
            </w:r>
          </w:p>
          <w:p w:rsidR="00000000" w:rsidDel="00000000" w:rsidP="00000000" w:rsidRDefault="00000000" w:rsidRPr="00000000" w14:paraId="0000001C">
            <w:pPr>
              <w:pStyle w:val="Heading4"/>
              <w:keepNext w:val="0"/>
              <w:keepLines w:val="0"/>
              <w:numPr>
                <w:ilvl w:val="0"/>
                <w:numId w:val="5"/>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before="0" w:line="240" w:lineRule="auto"/>
              <w:ind w:left="425.19685039370046" w:hanging="300"/>
              <w:rPr>
                <w:color w:val="1f1f1f"/>
                <w:sz w:val="20"/>
                <w:szCs w:val="20"/>
              </w:rPr>
            </w:pPr>
            <w:bookmarkStart w:colFirst="0" w:colLast="0" w:name="_b4ajn9rxqssu" w:id="2"/>
            <w:bookmarkEnd w:id="2"/>
            <w:r w:rsidDel="00000000" w:rsidR="00000000" w:rsidRPr="00000000">
              <w:rPr>
                <w:color w:val="1f1f1f"/>
                <w:sz w:val="20"/>
                <w:szCs w:val="20"/>
                <w:rtl w:val="0"/>
              </w:rPr>
              <w:t xml:space="preserve">Human rights education and diversity in this Area</w:t>
            </w:r>
          </w:p>
          <w:p w:rsidR="00000000" w:rsidDel="00000000" w:rsidP="00000000" w:rsidRDefault="00000000" w:rsidRPr="00000000" w14:paraId="0000001D">
            <w:pPr>
              <w:pStyle w:val="Heading4"/>
              <w:keepNext w:val="0"/>
              <w:keepLines w:val="0"/>
              <w:numPr>
                <w:ilvl w:val="0"/>
                <w:numId w:val="5"/>
              </w:numPr>
              <w:pBdr>
                <w:top w:color="auto" w:space="0" w:sz="0" w:val="none"/>
                <w:left w:color="auto" w:space="0" w:sz="0" w:val="none"/>
                <w:bottom w:color="auto" w:space="0" w:sz="0" w:val="none"/>
                <w:right w:color="auto" w:space="0" w:sz="0" w:val="none"/>
                <w:between w:color="auto" w:space="0" w:sz="0" w:val="none"/>
              </w:pBdr>
              <w:shd w:fill="ffffff" w:val="clear"/>
              <w:spacing w:after="0" w:before="0" w:line="240" w:lineRule="auto"/>
              <w:ind w:left="425.19685039370046" w:hanging="300"/>
              <w:rPr>
                <w:color w:val="1f1f1f"/>
                <w:sz w:val="20"/>
                <w:szCs w:val="20"/>
              </w:rPr>
            </w:pPr>
            <w:bookmarkStart w:colFirst="0" w:colLast="0" w:name="_t28efcj2daw8" w:id="3"/>
            <w:bookmarkEnd w:id="3"/>
            <w:r w:rsidDel="00000000" w:rsidR="00000000" w:rsidRPr="00000000">
              <w:rPr>
                <w:color w:val="1f1f1f"/>
                <w:sz w:val="20"/>
                <w:szCs w:val="20"/>
                <w:rtl w:val="0"/>
              </w:rPr>
              <w:t xml:space="preserve">Relationships and sexuality education in this Area</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E">
            <w:pPr>
              <w:widowControl w:val="0"/>
              <w:spacing w:line="240" w:lineRule="auto"/>
              <w:rPr>
                <w:b w:val="1"/>
                <w:color w:val="1f1f1f"/>
                <w:sz w:val="24"/>
                <w:szCs w:val="24"/>
              </w:rPr>
            </w:pPr>
            <w:r w:rsidDel="00000000" w:rsidR="00000000" w:rsidRPr="00000000">
              <w:rPr>
                <w:b w:val="1"/>
                <w:color w:val="1f1f1f"/>
                <w:sz w:val="24"/>
                <w:szCs w:val="24"/>
                <w:rtl w:val="0"/>
              </w:rPr>
              <w:t xml:space="preserve">Assessment to support Learner Progression:</w:t>
            </w:r>
          </w:p>
          <w:p w:rsidR="00000000" w:rsidDel="00000000" w:rsidP="00000000" w:rsidRDefault="00000000" w:rsidRPr="00000000" w14:paraId="0000001F">
            <w:pPr>
              <w:widowControl w:val="0"/>
              <w:numPr>
                <w:ilvl w:val="0"/>
                <w:numId w:val="8"/>
              </w:numPr>
              <w:spacing w:line="240" w:lineRule="auto"/>
              <w:ind w:left="566.9291338582684" w:hanging="360"/>
              <w:rPr>
                <w:color w:val="1f1f1f"/>
                <w:sz w:val="20"/>
                <w:szCs w:val="20"/>
              </w:rPr>
            </w:pPr>
            <w:r w:rsidDel="00000000" w:rsidR="00000000" w:rsidRPr="00000000">
              <w:rPr>
                <w:color w:val="1f1f1f"/>
                <w:sz w:val="20"/>
                <w:szCs w:val="20"/>
                <w:rtl w:val="0"/>
              </w:rPr>
              <w:t xml:space="preserve">An ongoing assessment process should be undertaken</w:t>
            </w:r>
          </w:p>
          <w:p w:rsidR="00000000" w:rsidDel="00000000" w:rsidP="00000000" w:rsidRDefault="00000000" w:rsidRPr="00000000" w14:paraId="00000020">
            <w:pPr>
              <w:widowControl w:val="0"/>
              <w:numPr>
                <w:ilvl w:val="0"/>
                <w:numId w:val="8"/>
              </w:numPr>
              <w:spacing w:line="240" w:lineRule="auto"/>
              <w:ind w:left="566.9291338582684" w:hanging="360"/>
              <w:rPr>
                <w:color w:val="1f1f1f"/>
                <w:sz w:val="20"/>
                <w:szCs w:val="20"/>
              </w:rPr>
            </w:pPr>
            <w:r w:rsidDel="00000000" w:rsidR="00000000" w:rsidRPr="00000000">
              <w:rPr>
                <w:color w:val="1f1f1f"/>
                <w:sz w:val="20"/>
                <w:szCs w:val="20"/>
                <w:rtl w:val="0"/>
              </w:rPr>
              <w:t xml:space="preserve">Learners are likely to progress in different ways - allowing for a variety of diversions, stops and spurts in a learner’s journey.</w:t>
            </w:r>
          </w:p>
          <w:p w:rsidR="00000000" w:rsidDel="00000000" w:rsidP="00000000" w:rsidRDefault="00000000" w:rsidRPr="00000000" w14:paraId="00000021">
            <w:pPr>
              <w:widowControl w:val="0"/>
              <w:numPr>
                <w:ilvl w:val="0"/>
                <w:numId w:val="8"/>
              </w:numPr>
              <w:spacing w:line="240" w:lineRule="auto"/>
              <w:ind w:left="566.9291338582684" w:hanging="360"/>
              <w:rPr>
                <w:color w:val="1f1f1f"/>
                <w:sz w:val="20"/>
                <w:szCs w:val="20"/>
              </w:rPr>
            </w:pPr>
            <w:r w:rsidDel="00000000" w:rsidR="00000000" w:rsidRPr="00000000">
              <w:rPr>
                <w:color w:val="1f1f1f"/>
                <w:sz w:val="20"/>
                <w:szCs w:val="20"/>
                <w:rtl w:val="0"/>
              </w:rPr>
              <w:t xml:space="preserve">Observational assessment - practitioners should look for evidence of embedded learning to assess what a learner can do consistently and independently in a range of learning experiences.</w:t>
            </w:r>
          </w:p>
          <w:p w:rsidR="00000000" w:rsidDel="00000000" w:rsidP="00000000" w:rsidRDefault="00000000" w:rsidRPr="00000000" w14:paraId="00000022">
            <w:pPr>
              <w:widowControl w:val="0"/>
              <w:numPr>
                <w:ilvl w:val="0"/>
                <w:numId w:val="8"/>
              </w:numPr>
              <w:spacing w:line="240" w:lineRule="auto"/>
              <w:ind w:left="566.9291338582684" w:hanging="360"/>
              <w:rPr>
                <w:color w:val="1f1f1f"/>
                <w:sz w:val="20"/>
                <w:szCs w:val="20"/>
              </w:rPr>
            </w:pPr>
            <w:r w:rsidDel="00000000" w:rsidR="00000000" w:rsidRPr="00000000">
              <w:rPr>
                <w:color w:val="1f1f1f"/>
                <w:sz w:val="20"/>
                <w:szCs w:val="20"/>
                <w:rtl w:val="0"/>
              </w:rPr>
              <w:t xml:space="preserve">Learners to undertake peer-assessment and self-assessment.</w:t>
            </w:r>
            <w:r w:rsidDel="00000000" w:rsidR="00000000" w:rsidRPr="00000000">
              <w:rPr>
                <w:rtl w:val="0"/>
              </w:rPr>
            </w:r>
          </w:p>
        </w:tc>
      </w:tr>
      <w:tr>
        <w:trPr>
          <w:cantSplit w:val="0"/>
          <w:trHeight w:val="4362.626953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3">
            <w:pPr>
              <w:widowControl w:val="0"/>
              <w:spacing w:line="240" w:lineRule="auto"/>
              <w:rPr>
                <w:b w:val="1"/>
                <w:color w:val="1f1f1f"/>
                <w:sz w:val="24"/>
                <w:szCs w:val="24"/>
              </w:rPr>
            </w:pPr>
            <w:r w:rsidDel="00000000" w:rsidR="00000000" w:rsidRPr="00000000">
              <w:rPr>
                <w:b w:val="1"/>
                <w:color w:val="1f1f1f"/>
                <w:sz w:val="24"/>
                <w:szCs w:val="24"/>
                <w:rtl w:val="0"/>
              </w:rPr>
              <w:t xml:space="preserve">Descriptions of Learning:</w:t>
            </w:r>
          </w:p>
          <w:p w:rsidR="00000000" w:rsidDel="00000000" w:rsidP="00000000" w:rsidRDefault="00000000" w:rsidRPr="00000000" w14:paraId="00000024">
            <w:pPr>
              <w:widowControl w:val="0"/>
              <w:numPr>
                <w:ilvl w:val="0"/>
                <w:numId w:val="3"/>
              </w:numPr>
              <w:spacing w:line="240" w:lineRule="auto"/>
              <w:ind w:left="720" w:hanging="360"/>
              <w:rPr>
                <w:color w:val="1f1f1f"/>
                <w:sz w:val="20"/>
                <w:szCs w:val="20"/>
              </w:rPr>
            </w:pPr>
            <w:r w:rsidDel="00000000" w:rsidR="00000000" w:rsidRPr="00000000">
              <w:rPr>
                <w:color w:val="1f1f1f"/>
                <w:sz w:val="20"/>
                <w:szCs w:val="20"/>
                <w:rtl w:val="0"/>
              </w:rPr>
              <w:t xml:space="preserve">Progression step 1</w:t>
            </w:r>
          </w:p>
          <w:p w:rsidR="00000000" w:rsidDel="00000000" w:rsidP="00000000" w:rsidRDefault="00000000" w:rsidRPr="00000000" w14:paraId="00000025">
            <w:pPr>
              <w:widowControl w:val="0"/>
              <w:numPr>
                <w:ilvl w:val="0"/>
                <w:numId w:val="3"/>
              </w:numPr>
              <w:spacing w:line="240" w:lineRule="auto"/>
              <w:ind w:left="720" w:hanging="360"/>
              <w:rPr>
                <w:color w:val="1f1f1f"/>
                <w:sz w:val="20"/>
                <w:szCs w:val="20"/>
              </w:rPr>
            </w:pPr>
            <w:r w:rsidDel="00000000" w:rsidR="00000000" w:rsidRPr="00000000">
              <w:rPr>
                <w:color w:val="1f1f1f"/>
                <w:sz w:val="20"/>
                <w:szCs w:val="20"/>
                <w:rtl w:val="0"/>
              </w:rPr>
              <w:t xml:space="preserve">Progression step 2</w:t>
            </w:r>
          </w:p>
          <w:p w:rsidR="00000000" w:rsidDel="00000000" w:rsidP="00000000" w:rsidRDefault="00000000" w:rsidRPr="00000000" w14:paraId="00000026">
            <w:pPr>
              <w:widowControl w:val="0"/>
              <w:numPr>
                <w:ilvl w:val="0"/>
                <w:numId w:val="3"/>
              </w:numPr>
              <w:spacing w:line="240" w:lineRule="auto"/>
              <w:ind w:left="720" w:hanging="360"/>
              <w:rPr>
                <w:color w:val="1f1f1f"/>
                <w:sz w:val="20"/>
                <w:szCs w:val="20"/>
              </w:rPr>
            </w:pPr>
            <w:r w:rsidDel="00000000" w:rsidR="00000000" w:rsidRPr="00000000">
              <w:rPr>
                <w:color w:val="1f1f1f"/>
                <w:sz w:val="20"/>
                <w:szCs w:val="20"/>
                <w:rtl w:val="0"/>
              </w:rPr>
              <w:t xml:space="preserve">Progression step 3</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7">
            <w:pPr>
              <w:widowControl w:val="0"/>
              <w:spacing w:line="240" w:lineRule="auto"/>
              <w:rPr>
                <w:b w:val="1"/>
                <w:color w:val="1f1f1f"/>
                <w:sz w:val="24"/>
                <w:szCs w:val="24"/>
              </w:rPr>
            </w:pPr>
            <w:r w:rsidDel="00000000" w:rsidR="00000000" w:rsidRPr="00000000">
              <w:rPr>
                <w:b w:val="1"/>
                <w:color w:val="1f1f1f"/>
                <w:sz w:val="24"/>
                <w:szCs w:val="24"/>
                <w:rtl w:val="0"/>
              </w:rPr>
              <w:t xml:space="preserve">Specific Consideration for Humanities:</w:t>
            </w:r>
          </w:p>
          <w:p w:rsidR="00000000" w:rsidDel="00000000" w:rsidP="00000000" w:rsidRDefault="00000000" w:rsidRPr="00000000" w14:paraId="00000028">
            <w:pPr>
              <w:widowControl w:val="0"/>
              <w:numPr>
                <w:ilvl w:val="0"/>
                <w:numId w:val="7"/>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line="240" w:lineRule="auto"/>
              <w:ind w:left="720" w:hanging="360"/>
              <w:rPr>
                <w:color w:val="1f1f1f"/>
                <w:sz w:val="20"/>
                <w:szCs w:val="20"/>
              </w:rPr>
            </w:pPr>
            <w:r w:rsidDel="00000000" w:rsidR="00000000" w:rsidRPr="00000000">
              <w:rPr>
                <w:color w:val="1f1f1f"/>
                <w:sz w:val="20"/>
                <w:szCs w:val="20"/>
                <w:rtl w:val="0"/>
              </w:rPr>
              <w:t xml:space="preserve">To develop an understanding of key concepts which enables them to see beyond knowledge.</w:t>
            </w:r>
          </w:p>
          <w:p w:rsidR="00000000" w:rsidDel="00000000" w:rsidP="00000000" w:rsidRDefault="00000000" w:rsidRPr="00000000" w14:paraId="00000029">
            <w:pPr>
              <w:widowControl w:val="0"/>
              <w:numPr>
                <w:ilvl w:val="0"/>
                <w:numId w:val="7"/>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line="240" w:lineRule="auto"/>
              <w:ind w:left="720" w:hanging="360"/>
              <w:rPr>
                <w:color w:val="1f1f1f"/>
                <w:sz w:val="20"/>
                <w:szCs w:val="20"/>
              </w:rPr>
            </w:pPr>
            <w:r w:rsidDel="00000000" w:rsidR="00000000" w:rsidRPr="00000000">
              <w:rPr>
                <w:color w:val="1f1f1f"/>
                <w:sz w:val="20"/>
                <w:szCs w:val="20"/>
                <w:rtl w:val="0"/>
              </w:rPr>
              <w:t xml:space="preserve">To provide a broad and deep platform to support learners through their humanities educational journey. </w:t>
            </w:r>
          </w:p>
          <w:p w:rsidR="00000000" w:rsidDel="00000000" w:rsidP="00000000" w:rsidRDefault="00000000" w:rsidRPr="00000000" w14:paraId="0000002A">
            <w:pPr>
              <w:widowControl w:val="0"/>
              <w:numPr>
                <w:ilvl w:val="0"/>
                <w:numId w:val="7"/>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line="240" w:lineRule="auto"/>
              <w:ind w:left="720" w:hanging="360"/>
              <w:rPr>
                <w:color w:val="1f1f1f"/>
                <w:sz w:val="20"/>
                <w:szCs w:val="20"/>
              </w:rPr>
            </w:pPr>
            <w:r w:rsidDel="00000000" w:rsidR="00000000" w:rsidRPr="00000000">
              <w:rPr>
                <w:color w:val="1f1f1f"/>
                <w:sz w:val="20"/>
                <w:szCs w:val="20"/>
                <w:rtl w:val="0"/>
              </w:rPr>
              <w:t xml:space="preserve">Learners should explore their local area, national and global problems.</w:t>
            </w:r>
          </w:p>
          <w:p w:rsidR="00000000" w:rsidDel="00000000" w:rsidP="00000000" w:rsidRDefault="00000000" w:rsidRPr="00000000" w14:paraId="0000002B">
            <w:pPr>
              <w:widowControl w:val="0"/>
              <w:numPr>
                <w:ilvl w:val="0"/>
                <w:numId w:val="7"/>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line="240" w:lineRule="auto"/>
              <w:ind w:left="720" w:hanging="360"/>
              <w:rPr>
                <w:color w:val="1f1f1f"/>
                <w:sz w:val="20"/>
                <w:szCs w:val="20"/>
              </w:rPr>
            </w:pPr>
            <w:r w:rsidDel="00000000" w:rsidR="00000000" w:rsidRPr="00000000">
              <w:rPr>
                <w:color w:val="1f1f1f"/>
                <w:sz w:val="20"/>
                <w:szCs w:val="20"/>
                <w:rtl w:val="0"/>
              </w:rPr>
              <w:t xml:space="preserve">Learners to consistent exposure to the story of learners’ locality and the story of Wales, as well as to the story of the wider world.</w:t>
            </w:r>
          </w:p>
          <w:p w:rsidR="00000000" w:rsidDel="00000000" w:rsidP="00000000" w:rsidRDefault="00000000" w:rsidRPr="00000000" w14:paraId="0000002C">
            <w:pPr>
              <w:widowControl w:val="0"/>
              <w:numPr>
                <w:ilvl w:val="0"/>
                <w:numId w:val="7"/>
              </w:numPr>
              <w:pBdr>
                <w:top w:color="auto" w:space="0" w:sz="0" w:val="none"/>
                <w:left w:color="auto" w:space="0" w:sz="0" w:val="none"/>
                <w:bottom w:color="auto" w:space="0" w:sz="0" w:val="none"/>
                <w:right w:color="auto" w:space="0" w:sz="0" w:val="none"/>
                <w:between w:color="auto" w:space="0" w:sz="0" w:val="none"/>
              </w:pBdr>
              <w:shd w:fill="ffffff" w:val="clear"/>
              <w:spacing w:after="400" w:line="240" w:lineRule="auto"/>
              <w:ind w:left="720" w:hanging="360"/>
              <w:rPr>
                <w:color w:val="1f1f1f"/>
                <w:sz w:val="20"/>
                <w:szCs w:val="20"/>
              </w:rPr>
            </w:pPr>
            <w:r w:rsidDel="00000000" w:rsidR="00000000" w:rsidRPr="00000000">
              <w:rPr>
                <w:color w:val="1f1f1f"/>
                <w:sz w:val="20"/>
                <w:szCs w:val="20"/>
                <w:rtl w:val="0"/>
              </w:rPr>
              <w:t xml:space="preserve">Making connections and transferring learning into new contexts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D">
            <w:pPr>
              <w:widowControl w:val="0"/>
              <w:spacing w:line="240" w:lineRule="auto"/>
              <w:rPr>
                <w:b w:val="1"/>
                <w:color w:val="1f1f1f"/>
                <w:sz w:val="24"/>
                <w:szCs w:val="24"/>
              </w:rPr>
            </w:pPr>
            <w:r w:rsidDel="00000000" w:rsidR="00000000" w:rsidRPr="00000000">
              <w:rPr>
                <w:b w:val="1"/>
                <w:color w:val="1f1f1f"/>
                <w:sz w:val="24"/>
                <w:szCs w:val="24"/>
                <w:rtl w:val="0"/>
              </w:rPr>
              <w:t xml:space="preserve">Cross Curricular skills:</w:t>
            </w:r>
          </w:p>
          <w:p w:rsidR="00000000" w:rsidDel="00000000" w:rsidP="00000000" w:rsidRDefault="00000000" w:rsidRPr="00000000" w14:paraId="0000002E">
            <w:pPr>
              <w:widowControl w:val="0"/>
              <w:numPr>
                <w:ilvl w:val="0"/>
                <w:numId w:val="4"/>
              </w:numPr>
              <w:spacing w:line="240" w:lineRule="auto"/>
              <w:ind w:left="425.1968503937013" w:hanging="360"/>
              <w:rPr>
                <w:rFonts w:ascii="Comic Sans MS" w:cs="Comic Sans MS" w:eastAsia="Comic Sans MS" w:hAnsi="Comic Sans MS"/>
                <w:color w:val="1f1f1f"/>
                <w:sz w:val="20"/>
                <w:szCs w:val="20"/>
              </w:rPr>
            </w:pPr>
            <w:r w:rsidDel="00000000" w:rsidR="00000000" w:rsidRPr="00000000">
              <w:rPr>
                <w:b w:val="1"/>
                <w:color w:val="1f1f1f"/>
                <w:sz w:val="20"/>
                <w:szCs w:val="20"/>
                <w:rtl w:val="0"/>
              </w:rPr>
              <w:t xml:space="preserve">Literacy </w:t>
            </w:r>
            <w:r w:rsidDel="00000000" w:rsidR="00000000" w:rsidRPr="00000000">
              <w:rPr>
                <w:color w:val="1f1f1f"/>
                <w:sz w:val="20"/>
                <w:szCs w:val="20"/>
                <w:rtl w:val="0"/>
              </w:rPr>
              <w:t xml:space="preserve">- Discussion, role play, questioning and presentations. Listening to and debating different viewpoints. Describing, explaining, discussing, evaluating and creative writing. </w:t>
            </w:r>
          </w:p>
          <w:p w:rsidR="00000000" w:rsidDel="00000000" w:rsidP="00000000" w:rsidRDefault="00000000" w:rsidRPr="00000000" w14:paraId="0000002F">
            <w:pPr>
              <w:widowControl w:val="0"/>
              <w:numPr>
                <w:ilvl w:val="0"/>
                <w:numId w:val="4"/>
              </w:numPr>
              <w:spacing w:line="240" w:lineRule="auto"/>
              <w:ind w:left="425.1968503937013" w:hanging="360"/>
              <w:rPr>
                <w:rFonts w:ascii="Comic Sans MS" w:cs="Comic Sans MS" w:eastAsia="Comic Sans MS" w:hAnsi="Comic Sans MS"/>
                <w:color w:val="1f1f1f"/>
                <w:sz w:val="20"/>
                <w:szCs w:val="20"/>
              </w:rPr>
            </w:pPr>
            <w:r w:rsidDel="00000000" w:rsidR="00000000" w:rsidRPr="00000000">
              <w:rPr>
                <w:b w:val="1"/>
                <w:color w:val="1f1f1f"/>
                <w:sz w:val="20"/>
                <w:szCs w:val="20"/>
                <w:rtl w:val="0"/>
              </w:rPr>
              <w:t xml:space="preserve">Numeracy </w:t>
            </w:r>
            <w:r w:rsidDel="00000000" w:rsidR="00000000" w:rsidRPr="00000000">
              <w:rPr>
                <w:color w:val="1f1f1f"/>
                <w:sz w:val="20"/>
                <w:szCs w:val="20"/>
                <w:rtl w:val="0"/>
              </w:rPr>
              <w:t xml:space="preserve">- Collecting numerical data, through primary and secondary research methods. Analysing and representing data in a variety of ways. directional instructions when map reading or developing their own maps and routes. </w:t>
            </w:r>
          </w:p>
          <w:p w:rsidR="00000000" w:rsidDel="00000000" w:rsidP="00000000" w:rsidRDefault="00000000" w:rsidRPr="00000000" w14:paraId="00000030">
            <w:pPr>
              <w:widowControl w:val="0"/>
              <w:numPr>
                <w:ilvl w:val="0"/>
                <w:numId w:val="4"/>
              </w:numPr>
              <w:spacing w:line="240" w:lineRule="auto"/>
              <w:ind w:left="425.1968503937013" w:hanging="360"/>
              <w:rPr>
                <w:rFonts w:ascii="Comic Sans MS" w:cs="Comic Sans MS" w:eastAsia="Comic Sans MS" w:hAnsi="Comic Sans MS"/>
                <w:color w:val="1f1f1f"/>
                <w:sz w:val="20"/>
                <w:szCs w:val="20"/>
              </w:rPr>
            </w:pPr>
            <w:r w:rsidDel="00000000" w:rsidR="00000000" w:rsidRPr="00000000">
              <w:rPr>
                <w:b w:val="1"/>
                <w:color w:val="1f1f1f"/>
                <w:sz w:val="20"/>
                <w:szCs w:val="20"/>
                <w:rtl w:val="0"/>
              </w:rPr>
              <w:t xml:space="preserve">Digital Competence</w:t>
            </w:r>
            <w:r w:rsidDel="00000000" w:rsidR="00000000" w:rsidRPr="00000000">
              <w:rPr>
                <w:color w:val="1f1f1f"/>
                <w:sz w:val="20"/>
                <w:szCs w:val="20"/>
                <w:rtl w:val="0"/>
              </w:rPr>
              <w:t xml:space="preserve"> - The use of digital sources, software to analyse and present qualitative and quantitative data.</w:t>
            </w:r>
          </w:p>
          <w:p w:rsidR="00000000" w:rsidDel="00000000" w:rsidP="00000000" w:rsidRDefault="00000000" w:rsidRPr="00000000" w14:paraId="00000031">
            <w:pPr>
              <w:widowControl w:val="0"/>
              <w:spacing w:line="240" w:lineRule="auto"/>
              <w:ind w:left="425.1968503937013" w:firstLine="0"/>
              <w:rPr>
                <w:color w:val="1f1f1f"/>
                <w:sz w:val="14"/>
                <w:szCs w:val="14"/>
              </w:rPr>
            </w:pPr>
            <w:r w:rsidDel="00000000" w:rsidR="00000000" w:rsidRPr="00000000">
              <w:rPr>
                <w:rtl w:val="0"/>
              </w:rPr>
            </w:r>
          </w:p>
          <w:p w:rsidR="00000000" w:rsidDel="00000000" w:rsidP="00000000" w:rsidRDefault="00000000" w:rsidRPr="00000000" w14:paraId="00000032">
            <w:pPr>
              <w:widowControl w:val="0"/>
              <w:spacing w:line="240" w:lineRule="auto"/>
              <w:rPr>
                <w:b w:val="1"/>
                <w:color w:val="1f1f1f"/>
                <w:sz w:val="24"/>
                <w:szCs w:val="24"/>
              </w:rPr>
            </w:pPr>
            <w:r w:rsidDel="00000000" w:rsidR="00000000" w:rsidRPr="00000000">
              <w:rPr>
                <w:b w:val="1"/>
                <w:color w:val="1f1f1f"/>
                <w:sz w:val="24"/>
                <w:szCs w:val="24"/>
                <w:rtl w:val="0"/>
              </w:rPr>
              <w:t xml:space="preserve">Integral Skills:</w:t>
            </w:r>
          </w:p>
          <w:p w:rsidR="00000000" w:rsidDel="00000000" w:rsidP="00000000" w:rsidRDefault="00000000" w:rsidRPr="00000000" w14:paraId="00000033">
            <w:pPr>
              <w:widowControl w:val="0"/>
              <w:numPr>
                <w:ilvl w:val="0"/>
                <w:numId w:val="6"/>
              </w:numPr>
              <w:spacing w:line="240" w:lineRule="auto"/>
              <w:ind w:left="425.1968503937013" w:hanging="360"/>
              <w:rPr>
                <w:color w:val="1f1f1f"/>
                <w:sz w:val="20"/>
                <w:szCs w:val="20"/>
              </w:rPr>
            </w:pPr>
            <w:r w:rsidDel="00000000" w:rsidR="00000000" w:rsidRPr="00000000">
              <w:rPr>
                <w:color w:val="1f1f1f"/>
                <w:sz w:val="20"/>
                <w:szCs w:val="20"/>
                <w:rtl w:val="0"/>
              </w:rPr>
              <w:t xml:space="preserve">Critical Thinking and Problem Solving</w:t>
            </w:r>
          </w:p>
          <w:p w:rsidR="00000000" w:rsidDel="00000000" w:rsidP="00000000" w:rsidRDefault="00000000" w:rsidRPr="00000000" w14:paraId="00000034">
            <w:pPr>
              <w:widowControl w:val="0"/>
              <w:numPr>
                <w:ilvl w:val="0"/>
                <w:numId w:val="6"/>
              </w:numPr>
              <w:spacing w:line="240" w:lineRule="auto"/>
              <w:ind w:left="425.1968503937013" w:hanging="360"/>
              <w:rPr>
                <w:color w:val="1f1f1f"/>
                <w:sz w:val="20"/>
                <w:szCs w:val="20"/>
              </w:rPr>
            </w:pPr>
            <w:r w:rsidDel="00000000" w:rsidR="00000000" w:rsidRPr="00000000">
              <w:rPr>
                <w:color w:val="1f1f1f"/>
                <w:sz w:val="20"/>
                <w:szCs w:val="20"/>
                <w:rtl w:val="0"/>
              </w:rPr>
              <w:t xml:space="preserve">Creativity and Innovation </w:t>
            </w:r>
          </w:p>
          <w:p w:rsidR="00000000" w:rsidDel="00000000" w:rsidP="00000000" w:rsidRDefault="00000000" w:rsidRPr="00000000" w14:paraId="00000035">
            <w:pPr>
              <w:widowControl w:val="0"/>
              <w:numPr>
                <w:ilvl w:val="0"/>
                <w:numId w:val="6"/>
              </w:numPr>
              <w:spacing w:line="240" w:lineRule="auto"/>
              <w:ind w:left="425.1968503937013" w:hanging="360"/>
              <w:rPr>
                <w:color w:val="1f1f1f"/>
                <w:sz w:val="20"/>
                <w:szCs w:val="20"/>
              </w:rPr>
            </w:pPr>
            <w:r w:rsidDel="00000000" w:rsidR="00000000" w:rsidRPr="00000000">
              <w:rPr>
                <w:color w:val="1f1f1f"/>
                <w:sz w:val="20"/>
                <w:szCs w:val="20"/>
                <w:rtl w:val="0"/>
              </w:rPr>
              <w:t xml:space="preserve">Personal Effectiveness </w:t>
            </w:r>
          </w:p>
          <w:p w:rsidR="00000000" w:rsidDel="00000000" w:rsidP="00000000" w:rsidRDefault="00000000" w:rsidRPr="00000000" w14:paraId="00000036">
            <w:pPr>
              <w:widowControl w:val="0"/>
              <w:numPr>
                <w:ilvl w:val="0"/>
                <w:numId w:val="6"/>
              </w:numPr>
              <w:spacing w:line="240" w:lineRule="auto"/>
              <w:ind w:left="425.1968503937013" w:hanging="360"/>
              <w:rPr>
                <w:color w:val="1f1f1f"/>
                <w:sz w:val="20"/>
                <w:szCs w:val="20"/>
              </w:rPr>
            </w:pPr>
            <w:r w:rsidDel="00000000" w:rsidR="00000000" w:rsidRPr="00000000">
              <w:rPr>
                <w:color w:val="1f1f1f"/>
                <w:sz w:val="20"/>
                <w:szCs w:val="20"/>
                <w:rtl w:val="0"/>
              </w:rPr>
              <w:t xml:space="preserve">Planning and Organising</w:t>
            </w:r>
            <w:r w:rsidDel="00000000" w:rsidR="00000000" w:rsidRPr="00000000">
              <w:rPr>
                <w:rtl w:val="0"/>
              </w:rPr>
            </w:r>
          </w:p>
        </w:tc>
      </w:tr>
    </w:tbl>
    <w:p w:rsidR="00000000" w:rsidDel="00000000" w:rsidP="00000000" w:rsidRDefault="00000000" w:rsidRPr="00000000" w14:paraId="00000037">
      <w:pPr>
        <w:jc w:val="left"/>
        <w:rPr>
          <w:sz w:val="16"/>
          <w:szCs w:val="16"/>
        </w:rPr>
      </w:pPr>
      <w:r w:rsidDel="00000000" w:rsidR="00000000" w:rsidRPr="00000000">
        <w:rPr>
          <w:rtl w:val="0"/>
        </w:rPr>
      </w:r>
    </w:p>
    <w:sectPr>
      <w:headerReference r:id="rId7" w:type="default"/>
      <w:footerReference r:id="rId8" w:type="default"/>
      <w:pgSz w:h="11909" w:w="16834" w:orient="landscape"/>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omic Sans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9">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8">
    <w:pPr>
      <w:jc w:val="center"/>
      <w:rPr>
        <w:b w:val="1"/>
        <w:color w:val="cccccc"/>
      </w:rPr>
    </w:pPr>
    <w:r w:rsidDel="00000000" w:rsidR="00000000" w:rsidRPr="00000000">
      <w:rPr>
        <w:b w:val="1"/>
        <w:color w:val="cccccc"/>
        <w:sz w:val="44"/>
        <w:szCs w:val="44"/>
        <w:rtl w:val="0"/>
      </w:rPr>
      <w:t xml:space="preserve">Vision Statement</w:t>
    </w: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-533399</wp:posOffset>
          </wp:positionH>
          <wp:positionV relativeFrom="paragraph">
            <wp:posOffset>-314324</wp:posOffset>
          </wp:positionV>
          <wp:extent cx="752475" cy="752475"/>
          <wp:effectExtent b="0" l="0" r="0" t="0"/>
          <wp:wrapNone/>
          <wp:docPr id="4" name="image2.jpg"/>
          <a:graphic>
            <a:graphicData uri="http://schemas.openxmlformats.org/drawingml/2006/picture">
              <pic:pic>
                <pic:nvPicPr>
                  <pic:cNvPr id="0" name="image2.jpg"/>
                  <pic:cNvPicPr preferRelativeResize="0"/>
                </pic:nvPicPr>
                <pic:blipFill>
                  <a:blip r:embed="rId1"/>
                  <a:srcRect b="0" l="0" r="0" t="0"/>
                  <a:stretch>
                    <a:fillRect/>
                  </a:stretch>
                </pic:blipFill>
                <pic:spPr>
                  <a:xfrm>
                    <a:off x="0" y="0"/>
                    <a:ext cx="752475" cy="752475"/>
                  </a:xfrm>
                  <a:prstGeom prst="rect"/>
                  <a:ln/>
                </pic:spPr>
              </pic:pic>
            </a:graphicData>
          </a:graphic>
        </wp:anchor>
      </w:drawing>
    </w:r>
    <w:r w:rsidDel="00000000" w:rsidR="00000000" w:rsidRPr="00000000">
      <w:drawing>
        <wp:anchor allowOverlap="1" behindDoc="1" distB="114300" distT="114300" distL="114300" distR="114300" hidden="0" layoutInCell="1" locked="0" relativeHeight="0" simplePos="0">
          <wp:simplePos x="0" y="0"/>
          <wp:positionH relativeFrom="column">
            <wp:posOffset>8562975</wp:posOffset>
          </wp:positionH>
          <wp:positionV relativeFrom="paragraph">
            <wp:posOffset>-304799</wp:posOffset>
          </wp:positionV>
          <wp:extent cx="752475" cy="752475"/>
          <wp:effectExtent b="0" l="0" r="0" t="0"/>
          <wp:wrapNone/>
          <wp:docPr id="2" name="image2.jpg"/>
          <a:graphic>
            <a:graphicData uri="http://schemas.openxmlformats.org/drawingml/2006/picture">
              <pic:pic>
                <pic:nvPicPr>
                  <pic:cNvPr id="0" name="image2.jpg"/>
                  <pic:cNvPicPr preferRelativeResize="0"/>
                </pic:nvPicPr>
                <pic:blipFill>
                  <a:blip r:embed="rId1"/>
                  <a:srcRect b="0" l="0" r="0" t="0"/>
                  <a:stretch>
                    <a:fillRect/>
                  </a:stretch>
                </pic:blipFill>
                <pic:spPr>
                  <a:xfrm>
                    <a:off x="0" y="0"/>
                    <a:ext cx="752475" cy="752475"/>
                  </a:xfrm>
                  <a:prstGeom prst="rect"/>
                  <a:ln/>
                </pic:spPr>
              </pic:pic>
            </a:graphicData>
          </a:graphic>
        </wp:anchor>
      </w:drawing>
    </w:r>
    <w:r w:rsidDel="00000000" w:rsidR="00000000" w:rsidRPr="00000000">
      <w:drawing>
        <wp:anchor allowOverlap="1" behindDoc="1" distB="114300" distT="114300" distL="114300" distR="114300" hidden="0" layoutInCell="1" locked="0" relativeHeight="0" simplePos="0">
          <wp:simplePos x="0" y="0"/>
          <wp:positionH relativeFrom="column">
            <wp:posOffset>6877050</wp:posOffset>
          </wp:positionH>
          <wp:positionV relativeFrom="paragraph">
            <wp:posOffset>-314324</wp:posOffset>
          </wp:positionV>
          <wp:extent cx="1395413" cy="976313"/>
          <wp:effectExtent b="0" l="0" r="0" t="0"/>
          <wp:wrapNone/>
          <wp:docPr id="1" name="image1.jpg"/>
          <a:graphic>
            <a:graphicData uri="http://schemas.openxmlformats.org/drawingml/2006/picture">
              <pic:pic>
                <pic:nvPicPr>
                  <pic:cNvPr id="0" name="image1.jpg"/>
                  <pic:cNvPicPr preferRelativeResize="0"/>
                </pic:nvPicPr>
                <pic:blipFill>
                  <a:blip r:embed="rId2"/>
                  <a:srcRect b="0" l="0" r="0" t="0"/>
                  <a:stretch>
                    <a:fillRect/>
                  </a:stretch>
                </pic:blipFill>
                <pic:spPr>
                  <a:xfrm>
                    <a:off x="0" y="0"/>
                    <a:ext cx="1395413" cy="976313"/>
                  </a:xfrm>
                  <a:prstGeom prst="rect"/>
                  <a:ln/>
                </pic:spPr>
              </pic:pic>
            </a:graphicData>
          </a:graphic>
        </wp:anchor>
      </w:drawing>
    </w:r>
    <w:r w:rsidDel="00000000" w:rsidR="00000000" w:rsidRPr="00000000">
      <w:drawing>
        <wp:anchor allowOverlap="1" behindDoc="1" distB="114300" distT="114300" distL="114300" distR="114300" hidden="0" layoutInCell="1" locked="0" relativeHeight="0" simplePos="0">
          <wp:simplePos x="0" y="0"/>
          <wp:positionH relativeFrom="column">
            <wp:posOffset>523875</wp:posOffset>
          </wp:positionH>
          <wp:positionV relativeFrom="paragraph">
            <wp:posOffset>-314324</wp:posOffset>
          </wp:positionV>
          <wp:extent cx="1395413" cy="976313"/>
          <wp:effectExtent b="0" l="0" r="0" t="0"/>
          <wp:wrapNone/>
          <wp:docPr id="3" name="image1.jpg"/>
          <a:graphic>
            <a:graphicData uri="http://schemas.openxmlformats.org/drawingml/2006/picture">
              <pic:pic>
                <pic:nvPicPr>
                  <pic:cNvPr id="0" name="image1.jpg"/>
                  <pic:cNvPicPr preferRelativeResize="0"/>
                </pic:nvPicPr>
                <pic:blipFill>
                  <a:blip r:embed="rId2"/>
                  <a:srcRect b="0" l="0" r="0" t="0"/>
                  <a:stretch>
                    <a:fillRect/>
                  </a:stretch>
                </pic:blipFill>
                <pic:spPr>
                  <a:xfrm>
                    <a:off x="0" y="0"/>
                    <a:ext cx="1395413" cy="976313"/>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425.19685039370086"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425.19685039370046" w:hanging="30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425.1968503937013"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425.19685039370046" w:hanging="30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425.1968503937013"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566.9291338582684"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3.jpg"/><Relationship Id="rId7" Type="http://schemas.openxmlformats.org/officeDocument/2006/relationships/header" Target="header1.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 Id="rId2"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